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20 vom 14. Oktober 2024</w:t>
      </w:r>
    </w:p>
    <w:p>
      <w:r>
        <w:t>VS Kantonsgericht, 2024-10-14, FR</w:t>
      </w:r>
    </w:p>
    <w:p>
      <w:r>
        <w:rPr>
          <w:b/>
        </w:rPr>
        <w:t xml:space="preserve">Quelle: </w:t>
      </w:r>
      <w:r>
        <w:t>https://mcp.opencaselaw.ch/entscheid/vs_gerichte_S1 23 20</w:t>
      </w:r>
    </w:p>
    <w:p>
      <w:r>
        <w:t>FR: VS_GERICHTE S1 23 20 du 14 octobre 2024</w:t>
      </w:r>
    </w:p>
    <w:p>
      <w:r>
        <w:t>IT: VS_GERICHTE S1 23 20 del 14 ottobre 2024</w:t>
      </w:r>
    </w:p>
    <w:p>
      <w:pPr>
        <w:pStyle w:val="Heading2"/>
      </w:pPr>
      <w:r>
        <w:t>Regeste</w:t>
      </w:r>
    </w:p>
    <w:p>
      <w:r>
        <w:t>S1 23 20 ARRET DU 14 OCTOBRE 2024 Tribunal cantonal du Valais Cour des assurances sociales Composition : Candido Prada, président ; Jean-Bernard Fournier et Christophe Joris, juges ; Anaïs Mottiez, greffière en la cause X _________, recourante, représentée par Maître Stéphane Coudray, avocat, Martigny contre CAISSE DE COMPENSATION DU CANTON DU VALAIS, intimée (art. 25 LPGA, restitution de prestations indûment versées)</w:t>
      </w:r>
    </w:p>
    <w:p>
      <w:pPr>
        <w:pStyle w:val="Heading2"/>
      </w:pPr>
      <w:r>
        <w:t>Erwägungen</w:t>
      </w:r>
    </w:p>
    <w:p>
      <w:r>
        <w:rPr>
          <w:b/>
        </w:rPr>
        <w:t>E. 1</w:t>
      </w:r>
    </w:p>
    <w:p>
      <w:r>
        <w:t>En vertu de l’article 1 alinéa 1 LAVS, les dispositions de la loi fédérale sur la partie générale du droit des assurances sociales du 6 octobre 2000 (LPGA ; RS 830.1) s’appliquent à l’AVS réglée dans la première partie, à moins que la LAVS n’y déroge expressément. Posté le 1er février 2023, le recours à l’encontre de la décision sur opposition du 20 décembre précédent a été interjeté dans le délai légal de trente jours prolongé des féries de fin d’année (art. 38 al. 4 et 60 LPGA) devant l'instance compétente (art. 56 et 57 LPGA ; 84 LAVS ; art. 81a al. 1 LPJA). Il répond par ailleurs aux autres conditions formelles de recevabilité (art. 61 let. b LPGA), de sorte que la Cour doit entrer en matière.</w:t>
      </w:r>
    </w:p>
    <w:p>
      <w:r>
        <w:rPr>
          <w:b/>
        </w:rPr>
        <w:t>E. 2</w:t>
      </w:r>
    </w:p>
    <w:p>
      <w:r>
        <w:t>Le litige porte sur l’obligation pour la recourante de restituer à la CCC les rentes de veuve indûment touchées entre le 1er septembre 2019 et le 23 mai 2022, lesquelles représentent un montant total de 44'968 francs.</w:t>
      </w:r>
    </w:p>
    <w:p>
      <w:r>
        <w:rPr>
          <w:b/>
        </w:rPr>
        <w:t>E. 3.1</w:t>
      </w:r>
    </w:p>
    <w:p>
      <w:r>
        <w:t>Dans un grief formel qu’il convient d’examiner en premier lieu, la recourante se plaint d’une violation de son droit d’être entendue en raison d’un défaut de motivation de la décision sur opposition du 20 décembre 2022, tout en relevant que cette violation pouvait être réparée céans.</w:t>
      </w:r>
    </w:p>
    <w:p>
      <w:r>
        <w:rPr>
          <w:b/>
        </w:rPr>
        <w:t>E. 3.2</w:t>
      </w:r>
    </w:p>
    <w:p>
      <w:r>
        <w:t>S'agissant du devoir pour l'autorité de motiver sa décision (cf. les art. 35 PA, 42 LPGA, 52 al. 2 LPGA et 29 al. 2 Cst), le but est que le destinataire puisse la comprendre et l'attaquer utilement s'il y a lieu, et que l'autorité de recours puisse exercer son contrôle. Pour répondre à ces exigences, le juge – ou l’administration – doit mentionner, au moins</w:t>
      </w:r>
    </w:p>
    <w:p>
      <w:r>
        <w:t>- 6 - brièvement, les motifs qui l'ont guidé(e) et sur lesquels il/elle a fondé sa décision, de manière à ce que l'intéressé puisse se rendre compte de la portée de celle-ci et l'attaquer en connaissance de cause (ATF 137 II 266 consid. 3.2 ; 134 I 83 consid. 4.1 ; 133 III 439 consid. 3.3 ; arrêts du Tribunal fédéral 9C_499/2013 du 20 février 2014 consid. 4.2 et 1C_499/2011 du 19 juin 2013 consid. 3.1 ; arrêt du Tribunal administratif fédéral C- 6050/2012 du 9 décembre 2013 consid. 8.2). Enfin, il est rappelé que le Tribunal fédéral admet que la violation du droit d’être entendu peut être réparée, pour autant qu'elle ne soit pas d'une gravité particulière ou ne relève pas d'une pratique courante et que l'assuré ait la possibilité de faire valoir ses arguments devant une instance disposant d’un plein pouvoir d'examen (ATF 127 V 431 consid. 3d/aa).</w:t>
      </w:r>
    </w:p>
    <w:p>
      <w:r>
        <w:rPr>
          <w:b/>
        </w:rPr>
        <w:t>E. 3.3</w:t>
      </w:r>
    </w:p>
    <w:p>
      <w:r>
        <w:t>En l’occurrence, la motivation de la décision entreprise permet de comprendre les éléments qui ont conduit l’intimée à considérer que les rentes de veuve concernant la période allant du 1er septembre 2019 au 23 mai 2022 avaient été versées à tort et devaient être restituées. En outre, la recourante a été en mesure d’attaquer utilement dite décision devant la Cour de céans, contestant que les conditions d’une révision procédurale (art. 53 al. 1 LPGA) ou d’une reconsidération (art. 53 al. 2 LPGA) soient remplies en l’espèce. Par ailleurs, l’intimée a encore développé sa motivation dans le cadre de sa réponse au recours, sur laquelle la recourante a eu l’occasion de se déterminer le 18 avril 2023. Partant, même à supposer qu’une violation du droit d’être entendu en relation avec le défaut de motivation puisse être retenue, elle ne serait cependant pas d’une gravité telle qu’elle ne puisse être réparée compte tenu du fait que la Cour de céans jouit d’un plein pouvoir d’examen, ce que la recourante admet au demeurant dans son écriture de recours. Par conséquent, le grief invoqué par cette dernière est impropre à entraîner l’annulation de la décision entreprise.</w:t>
      </w:r>
    </w:p>
    <w:p>
      <w:r>
        <w:rPr>
          <w:b/>
        </w:rPr>
        <w:t>E. 4.1</w:t>
      </w:r>
    </w:p>
    <w:p>
      <w:r>
        <w:t>Aux termes de l'article 23 alinéa 1 LAVS, les veuves et les veufs ont droit à une rente si, au décès de leur conjoint, ils ont un ou plusieurs enfants. La personne divorcée est assimilée à une veuve ou à un veuf si elle a un ou plusieurs enfants et que le mariage a duré au moins dix ans (art. 24a al. 1 let. a LAVS), si le mariage a duré au moins dix ans et si le divorce a eu lieu après que la personne divorcée a atteint 45 ans révolus (art. 24a al. 1 let. b LAVS) ou si le cadet a eu 18 ans révolus après que la personne divorcée a atteint 45 ans révolus (art. 24a al. 1 let. c LAVS). Le droit à la rente de veuve ou de veuf prend naissance le premier jour du mois qui suit le décès du conjoint (art. 23 al. 3</w:t>
      </w:r>
    </w:p>
    <w:p>
      <w:r>
        <w:t>- 7 - LAVS) et s'éteint par le remariage ou par le décès de la veuve ou du veuf (art. 23 al. 4 LAVS). Il renaît en cas d'annulation du mariage ou de divorce (art. 23 al. 5 LAVS) au premier jour du mois qui suit la dissolution du nouveau mariage si cette dissolution est survenue moins de dix ans après la conclusion du mariage (art. 46 al. 3 RAVS). Il ressort des chiffres 3433 et suivants des Directives concernant les rentes de l'assurance-vieillesse, survivants et invalidité fédérale (DR, état au 1er janvier 2023) que le droit à une rente de veuve ou de veuf s’éteint à la fin du mois au cours duquel la personne veuve se remarie.</w:t>
      </w:r>
    </w:p>
    <w:p>
      <w:r>
        <w:rPr>
          <w:b/>
        </w:rPr>
        <w:t>E. 4.2</w:t>
      </w:r>
    </w:p>
    <w:p>
      <w:r>
        <w:t>Aux termes de l’article 25 LPGA,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 ci est déterminant (al. 2).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(art. 53 al. 1 LPGA) ou d'une reconsidération (art. 53 al. 2 LPGA) de la décision - formelle ou non - par laquelle les prestations en cause ont été allouées (ATF 130 V 318 consid. 5.2 et les références).</w:t>
      </w:r>
    </w:p>
    <w:p>
      <w:r>
        <w:rPr>
          <w:b/>
        </w:rPr>
        <w:t>E. 4.2.1</w:t>
      </w:r>
    </w:p>
    <w:p>
      <w:r>
        <w:t>Aux termes de l’article 53 alinéa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l'article 123 alinéa 2 lettre a LTF (arrêt du Tribunal fédéral 9C_764/2009 du 26 mars 2010 consid. 3.1, in SVR 2010 IV no 55 p. 169). Sont « nouveaux » au sens de ces dispositions les faits qui se sont produits jusqu'au moment où, dans la procédure principale, des allégations de faits étaient encore recevables, mais qui n'étaient pas connus du requérant malgré toute sa diligence. Les preuves, quant à elles, doivent servir</w:t>
      </w:r>
    </w:p>
    <w:p>
      <w:r>
        <w:t>- 8 -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non plus pas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arrêts du Tribunal fédéral 9C_142/2018 du 24 avril 2018 consid. 4.3.1 et 9C_371/2008 du 2 février 2009 consid. 2.3).</w:t>
      </w:r>
    </w:p>
    <w:p>
      <w:r>
        <w:rPr>
          <w:b/>
        </w:rPr>
        <w:t>E. 4.2.2</w:t>
      </w:r>
    </w:p>
    <w:p>
      <w:r>
        <w:t>Selon l’article 53 alinéa 2 LPGA (reconsidération), l’assureur peut revenir sur les décisions ou les décisions sur opposition formellement passées en force lorsqu’elles sont manifestement erronées et que leur rectification revêt une importance notable. Selon un principe général du droit des assurances sociales, désormais codifié à l'article 53 alinéa 2 LPGA,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127 V 466 consid. 2c et les références). Pour juger s'il est admissible de reconsidérer une décision, au motif qu'elle est sans nul doute erronée, il faut se fonder sur la situation juridique existant au moment où cette décision a été rendue, compte tenu de la pratique en vigueur à l'époque (ATF 125 V 383 consid. 3, 119 V 475 consid. 1a et 1b/cc, 117 V 8 consid. 2c et les références, arrêt du Tribunal fédéral 8C_866/2009 du 27 avril 2010 consid. 2.1).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(ATF 140 V 77, consid. 3.1 ; 138 V 324, consid. 3.3 ; MOSER-SZELESS, in : DUPONT/MOSER-SZELESS, Commentaire romand, Loi sur la partie générale des assurances sociales, Bâle 2018, N 72 ad. art. 53 LPGA). La condition de l’erreur manifeste est également réalisée, selon la jurisprudence, lorsque la décision a été</w:t>
      </w:r>
    </w:p>
    <w:p>
      <w:r>
        <w:t>- 9 - rendue en fonction d’un état de fait établi de manière incomplète en violation du principe inquisitoire prévu à l’article 43 alinéa 1 LPGA (op. cit., N 75 ad. art. 53 LPGA et les références citées).</w:t>
      </w:r>
    </w:p>
    <w:p>
      <w:r>
        <w:rPr>
          <w:b/>
        </w:rPr>
        <w:t>E. 4.3</w:t>
      </w:r>
    </w:p>
    <w:p>
      <w:r>
        <w:t>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subsiste jusqu’à ce que les faits nécessaires à l’examen des prétentions en cause soient suffisamment élucidés (arrêts du Tribunal fédéral 9C_414/2014 du 31 juillet 2014, consid. 3.1.3 et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V93 consid. 6.4).</w:t>
      </w:r>
    </w:p>
    <w:p>
      <w:r>
        <w:rPr>
          <w:b/>
        </w:rPr>
        <w:t>E. 4.4</w:t>
      </w:r>
    </w:p>
    <w:p>
      <w:r>
        <w:t>En l’occurrence, la recourante soutient que la CCC n’était pas fondée à demander la restitution des rentes de veuve indûment versées durant la période du 1er septembre 2019 au 23 mai 2022, dès lors que ni les conditions d’une révision procédurale selon l’article 53 alinéa 1 LPGA ni celles d’une reconsidération selon l’article 53 alinéa 2 LPGA n’étaient remplies.</w:t>
      </w:r>
    </w:p>
    <w:p>
      <w:r>
        <w:rPr>
          <w:b/>
        </w:rPr>
        <w:t>E. 4.4.1</w:t>
      </w:r>
    </w:p>
    <w:p>
      <w:r>
        <w:t>A la lecture du dossier, il apparaît que l’intéressée a été mariée du 8 juillet 1978 au 5 février 1991 à A _________, avec qui elle a eu une fille, puis qu’elle s’est remariée avec B _________ le 10 mars 1995. Il est ainsi établi de manière indubitable qu’au décès de A _________ le 25 août 2019, les conditions du droit à une rente de veuve (cf. supra consid. 4.1) n’étaient pas remplies, ce que la recourante ne conteste d’ailleurs – à juste titre – pas. Les prestations versées par l’intimée pour la période allant du 1er septembre 2019 au 23 mai 2022 l’ont ainsi été de manière indue.</w:t>
      </w:r>
    </w:p>
    <w:p>
      <w:r>
        <w:rPr>
          <w:b/>
        </w:rPr>
        <w:t>E. 4.4.2</w:t>
      </w:r>
    </w:p>
    <w:p>
      <w:r>
        <w:t>Reste à savoir si la CCC était en droit de réclamer la restitution des prestations versées à tort. Contrairement à ce que soutient la recourante, le fait que l’intimée lui ait reconnu le droit à une rente de veuve pour la période allant du 1er septembre 2019 au 23 mai 2022, alors même qu’elle était remariée depuis le 10 mars 1995, constitue une erreur manifeste, dont la rectification revêt une importance notable. S’il est vrai que les informations transmises par l’intéressée dans la demande de rente de survivant remplie le 30 octobre</w:t>
      </w:r>
    </w:p>
    <w:p>
      <w:r>
        <w:t>- 10 - 2019, notamment sa date de mariage (10 mars 1995) ainsi que celle, non identique, de son ex-époux (11 janvier 1997), auraient dû conduire la CCC a requérir des informations complémentaires en vertu de son devoir d’instruction (art. 43 LPGA) avant de statuer sur un éventuel droit de l’assurée à une rente de veuve, ce manquement ne suffit toutefois pas à nier l’existence d’une erreur manifeste. En effet, comme cela a été rappelé ci- dessus (cf. supra consid. 4.2.2), la condition de l’erreur manifeste est également réalisée, selon la jurisprudence, lorsque la décision a été rendue en fonction d’un état de fait établi de manière incomplète en violation du principe inquisitoire prévu à l’article 43 alinéa 1 LPGA, tel que cela est le cas en l’espèce, et non pas uniquement lorsque de fausses bases légales ont été appliquées. Quant à la condition tendant à ce que la rectification de la décision erronée revête une importance notable, elle n’est – à juste titre – pas remise en question par la recourante et doit être considérée comme satisfaite au vu du montant des prestations versées à tort, soit 44'698 francs. Les conditions d’une reconsidération selon l’article 53 alinéa 2 LPGA sont ainsi remplies, si bien qu’il n’y a pas lieu d’analyser la réalisation de celles d’une révision procédurale selon l’article 53 alinéa 1 LPGA. Il s’en suit que l’intimée était parfaitement fondée à demander la restitution des prestations versées à tort. La demande a, en outre, été faite dans le délai de péremption de l’article 25 alinéa 2 LPGA.</w:t>
      </w:r>
    </w:p>
    <w:p>
      <w:r>
        <w:rPr>
          <w:b/>
        </w:rPr>
        <w:t>E. 5.1</w:t>
      </w:r>
    </w:p>
    <w:p>
      <w:r>
        <w:t>Dans ses écritures de recours, en particulier dans sa réplique du 18 avril 2024, l’intéressée soutient avoir agi de bonne foi, en ayant fait part à l’intimée de son étonnement quant au versement d’une rente de veuve et en s’étant conformée aux indications qui lui avaient été transmises par téléphone par un collaborateur de la CCC s’agissant du formulaire « demande de rente de survivant », ce que la Cour de céans interprète comme une demande de remise de l’obligation de restituer.</w:t>
      </w:r>
    </w:p>
    <w:p>
      <w:r>
        <w:rPr>
          <w:b/>
        </w:rPr>
        <w:t>E. 5.2</w:t>
      </w:r>
    </w:p>
    <w:p>
      <w:r>
        <w:t>Cette question n’a toutefois pas à être discutée dans le cadre du présent arrêt. En effet, la procédure qui nous occupe a pour objet de déterminer si des rentes de veuve étaient dues à la recourante pour la période allant du 1er septembre 2019 au 23 mai 2022 et le principe d’une restitution de celles indûment touchées au sens de l’article 25 alinéa 1, première phrase LPGA (arrêt du Tribunal fédéral 9C_564/2009 du 22 janvier 2010 consid. 5), mais non la question d’une éventuelle remise de l’obligation de restituer qui n’a à être examinée, le cas échéant, qu’une fois la décision de restitution en force (arrêt du Tribunal fédéral 8C_589/2016 du 26 avril 2017 consid. 3.1).</w:t>
      </w:r>
    </w:p>
    <w:p>
      <w:r>
        <w:t>- 11 - Il appartiendra ainsi à l’intimée d’instruire et de traiter la question de la remise de l’obligation de restituer dès l’entrée en force du présent arrêt.</w:t>
      </w:r>
    </w:p>
    <w:p>
      <w:r>
        <w:rPr>
          <w:b/>
        </w:rPr>
        <w:t>E. 6</w:t>
      </w:r>
    </w:p>
    <w:p>
      <w:r>
        <w:t>Concernant le moyen de preuve requis par la recourante à l’appui de ses écritures de recours, à savoir son propre interrogatoire, il est écarté par appréciation anticipée des preuves (ATF 145 I 167 consid. 4.1).</w:t>
      </w:r>
    </w:p>
    <w:p>
      <w:r>
        <w:rPr>
          <w:b/>
        </w:rPr>
        <w:t>E. 7.1</w:t>
      </w:r>
    </w:p>
    <w:p>
      <w:r>
        <w:t>Par conséquent, le recours doit être rejeté et la décision sur opposition du 20 décembre 2022 confirmée.</w:t>
      </w:r>
    </w:p>
    <w:p>
      <w:r>
        <w:rPr>
          <w:b/>
        </w:rPr>
        <w:t>E. 7.2</w:t>
      </w:r>
    </w:p>
    <w:p>
      <w:r>
        <w:t>Il n’est pas perçu de frais (art. 61 let. fbis LPGA), la loi spéciale, en l’occurrence la LAVS, n’en prévoyant pas. Vu l’issue de la cause, il n’est pas non plus alloué de dépens (art. 61 lettre g a contrario LPGA). Prononce</w:t>
      </w:r>
    </w:p>
    <w:p>
      <w:r>
        <w:t>1. Le recours est rejeté. 2. Il n'est pas perçu de frais, ni alloué de dépens. Sion, le 14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